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A290D" w14:textId="77777777" w:rsidR="00F83C37" w:rsidRDefault="00F83C37" w:rsidP="00F83C37">
      <w:pPr>
        <w:ind w:firstLine="708"/>
      </w:pPr>
      <w:r w:rsidRPr="00F83C37">
        <w:t>Vážené šachistky a šachisté, kolegové fun</w:t>
      </w:r>
      <w:r>
        <w:t>k</w:t>
      </w:r>
      <w:r w:rsidRPr="00F83C37">
        <w:t xml:space="preserve">cionáři, hosté i všichni další účastníci této konference. </w:t>
      </w:r>
      <w:r>
        <w:tab/>
      </w:r>
    </w:p>
    <w:p w14:paraId="59900758" w14:textId="1184A9FE" w:rsidR="006C74B7" w:rsidRDefault="00F83C37" w:rsidP="00F83C37">
      <w:pPr>
        <w:ind w:firstLine="708"/>
        <w:jc w:val="both"/>
      </w:pPr>
      <w:r w:rsidRPr="00F83C37">
        <w:t>Setkáváme se cca po roce jako vždy na podzimní konferenci KHŠS z.s., který je pobočným spolkem Šachového svazu ČR z.s. Zpráva hospodáře pro konferenci je tentokráte trochu složitější, protože se musíme vypořádat s projednáním ÚZ za rok 2024, musím vás seznámit s průběhem hospodaření roku 2025 včetně stavu čerpání rozpočtu a měli bychom projednat, a dle možnosti i schválit</w:t>
      </w:r>
      <w:r>
        <w:t xml:space="preserve"> rozpočet 2026. Začínáme určitě tím příjemnějším, a to je výsledkem roku 2024, kdy jsme vykázali kladný výsledek hospodaření ve výši 61 tis. Kč. Připusťme si ovšem, že se tento výsledek podařil především díky získání dotací ve výši 289 tis. Kč, přičemž jednu z dotací, konkrétně dotaci č. 24 SPT01-0022 – Přebory škol v šachu, jsme nedokázali plně zúčtovat, neboť na celkové čerpání dotace ve výši 45 tis. Kč bychom museli vyúčtovat 105,3 tis. Kč, což se plně nezdařilo a vraceli jsme tak z této dotace částku 12.168 Kč. </w:t>
      </w:r>
    </w:p>
    <w:p w14:paraId="381A56A6" w14:textId="4931EA97" w:rsidR="00F83C37" w:rsidRDefault="00F83C37" w:rsidP="00F83C37">
      <w:pPr>
        <w:ind w:firstLine="708"/>
        <w:jc w:val="both"/>
      </w:pPr>
      <w:r>
        <w:t xml:space="preserve">Celkem jsme tedy čerpali dotace ve výši 276.832 Kč, což je s ohledem na klesající trend v této oblasti jistě velmi dobrý výsledek, který se podařil dosáhnout jen díky mnoha desítkám hodin všech členů výkonného výboru, kteří se museli touto problematikou detailně zabývat. Pokud se tedy týká ÚZ roku 2024, navrhuji její schválení s HV za rok 2024 ve výši 61.414,22 Kč se současným schválením převodu tohoto výsledku hospodaření do vlastního jmění účetní jednotky. Pokračuje tak pozitivní trend roku 2023, kdy jsme schvalovali výsledek hospodaření ve výši 51.009,88 Kč, který jsme rovněž mohli převést do vlastního jmění KHŠS. </w:t>
      </w:r>
    </w:p>
    <w:p w14:paraId="12106035" w14:textId="31993644" w:rsidR="00103116" w:rsidRDefault="00F83C37" w:rsidP="00F83C37">
      <w:pPr>
        <w:jc w:val="both"/>
      </w:pPr>
      <w:r>
        <w:tab/>
        <w:t>Pokud se týká roku 2025, je nutné se věnovat jak problematice stavu nákladů a výnosů</w:t>
      </w:r>
      <w:r w:rsidR="00C754E2">
        <w:t xml:space="preserve">, tak i plnění rozpočtu, který jsme si pro rok 2025 schválili na konferenci dne </w:t>
      </w:r>
      <w:r w:rsidR="00567D1A">
        <w:t>12.9.20224.</w:t>
      </w:r>
      <w:r w:rsidR="00C754E2">
        <w:t xml:space="preserve"> I v letošním roce po vyúčtování tábora zatím vykazujeme kladný výsledek hospodaření. Celkové náklady dosáhly do 15.9.2025 </w:t>
      </w:r>
      <w:r w:rsidR="00567D1A">
        <w:t xml:space="preserve">částky </w:t>
      </w:r>
      <w:r w:rsidR="00C754E2">
        <w:t xml:space="preserve">642 tis. Kč, avšak výnosy po zaúčtování všech dotací jsou již k posuzovanému datu ve výši 792 tis. Kč. Samozřejmě i v letošním roce bude zásadní, zda se nám podaří získané dotace od Královéhradeckého kraje v celkové výši 208 tis. Kč vyúčtovat. Jen pro úplnost dodám, </w:t>
      </w:r>
      <w:r w:rsidR="00500C42">
        <w:t xml:space="preserve">že jsme žádali o částku 318 tis. Kč a byli jsme tak úspěšní z necelých 2/3, konkrétně ve výši 65,4% z podaných částek na žádostech. Ještě složitější je </w:t>
      </w:r>
      <w:r w:rsidR="00567D1A">
        <w:t xml:space="preserve">nyní </w:t>
      </w:r>
      <w:r w:rsidR="00500C42">
        <w:t>situace v požadavcích Královéhradeckého kraje na minimální podíl KHŠS na uznatelných výdajích. Převážně se jedná o podíl od 50 % do 2/3 celkových výdajů, ale například u reprezentace Královéhradeckého kraje je požadován podíl našich výdajů ve výši 72,41 %. To je možné zajistit jen ve spolupráci s konkrétními organizačními pracovníky oddílů, a zde bych si dovolil poděkovat především členům výkonného výboru, panu Ondřeji Rudovi a paní Svatavě Ptáčkové</w:t>
      </w:r>
      <w:r w:rsidR="00567D1A">
        <w:t xml:space="preserve"> za jejich práci v oddílech a poskytovanou součinnost pro KHŠS</w:t>
      </w:r>
      <w:r w:rsidR="00500C42">
        <w:t xml:space="preserve">. Opětovně bude složitá situace jako v loňském roce u dotace, kterou jsme získali na přebory škol v šachu v roce 2025. Minimální výdaje KHŠS mají činit nejméně 60%, což je při výši dotace 35.000 Kč celkem 52.500 Kč, tedy měli bychom vynaložit na přebory škol </w:t>
      </w:r>
      <w:r w:rsidR="00567D1A">
        <w:t xml:space="preserve">nejméně </w:t>
      </w:r>
      <w:r w:rsidR="00500C42">
        <w:t xml:space="preserve">celkem 87,5 tis. Kč. Protože je nutné nezvyšovat významněji ztrátu z této činnosti, bude i v letošním roce velmi problematické tuto dotaci kompletně vyúčtovat. </w:t>
      </w:r>
      <w:r w:rsidR="00103116">
        <w:t xml:space="preserve">V návaznosti na výrazné změny jak v dotacích, tak v dalších položkách, např. změny v příjmech a ve výdajích u reprezentace kraje, avšak o shodné částky, tedy bez vlivu na výsledek rozpočtu, a dále výše nákladů KHŠS, která vyplynula z podmínek jednotlivých dotačních titulů, předkládám konferenci ke schválení i upravený návrh rozpočtu pro rok 2025, neboť jak uvádím výše, došlo v průběhu posledního roku k významným hodnotovým změnám. </w:t>
      </w:r>
    </w:p>
    <w:p w14:paraId="234D4803" w14:textId="5A0BCEFB" w:rsidR="00F83C37" w:rsidRDefault="00500C42" w:rsidP="00103116">
      <w:pPr>
        <w:ind w:firstLine="708"/>
        <w:jc w:val="both"/>
      </w:pPr>
      <w:r>
        <w:t>Samozřejmě cílem výkonného výboru, bez kterého by činnost hospodáře nebyla možná, je zvládnout i hospodaření letošního roku tak, abychom</w:t>
      </w:r>
      <w:r w:rsidR="00A91DE2">
        <w:t xml:space="preserve"> opět nevykázali ztrátu. Je to však vykoupeno mnoha hodinami činností souvisejícími s dotacemi, které se však od Královéhradeckého kraje významně snižují, a je tedy nutné zvážit, jak budeme postupovat v dalších letech. </w:t>
      </w:r>
    </w:p>
    <w:p w14:paraId="3FE67903" w14:textId="6DF3257D" w:rsidR="00A91DE2" w:rsidRDefault="00A91DE2" w:rsidP="00F83C37">
      <w:pPr>
        <w:jc w:val="both"/>
      </w:pPr>
      <w:r>
        <w:lastRenderedPageBreak/>
        <w:tab/>
        <w:t>Dále předkládám konferenci rozpočet pro rok 2026. Opětovně jako každý rok se snažím, aby tento rozpočet byl předkládán konferenci jako vyrovnaný, což se přiměřeně daří. Je však pravda, že v roce 2026 počítáme s pozitivnějšími dopady z pořádání tábora, bez čehož bychom se nejspíš museli vrátit k praxi celé řady předchozích let, kdy byl rozpočet předkládán jako ztrátový. Mimo ztrátového střediska komise mládeže pak bude samozřejmě ztrátu vytvářet vždy organizační zabezpečení všech činností, které jsou zahrnuty pod střediskem výkonného výboru. Rozpočet je předkládán k</w:t>
      </w:r>
      <w:r w:rsidR="00567D1A">
        <w:t> </w:t>
      </w:r>
      <w:r>
        <w:t>diskusi</w:t>
      </w:r>
      <w:r w:rsidR="00567D1A">
        <w:t>,</w:t>
      </w:r>
      <w:r>
        <w:t xml:space="preserve"> a já jako hospodář i výkonný vý</w:t>
      </w:r>
      <w:r w:rsidR="00567D1A">
        <w:t>bor</w:t>
      </w:r>
      <w:r>
        <w:t xml:space="preserve"> jako celek</w:t>
      </w:r>
      <w:r w:rsidR="00567D1A">
        <w:t>,</w:t>
      </w:r>
      <w:r>
        <w:t xml:space="preserve"> budeme naslouchat podnětům v této věci tak, abychom přijali takový rozpočet roku 2026, který bude pro KHŠS z pohledu jeho rozvoje co nejvýhodnější. </w:t>
      </w:r>
    </w:p>
    <w:p w14:paraId="535E8DFB" w14:textId="2E820E6F" w:rsidR="00A91DE2" w:rsidRDefault="00A91DE2" w:rsidP="00F83C37">
      <w:pPr>
        <w:jc w:val="both"/>
      </w:pPr>
      <w:r>
        <w:tab/>
        <w:t xml:space="preserve">Samostatnými přílohami zprávy hospodáře pak jsou Rozvaha za rok 2024, Výkaz zisků a ztrát za rok 2024, příloha ÚZ za rok 2024, vyúčtování tábora za rok 2025, přehled k vývoji dotací od roku 2024 a rozpočtované dotační položky od Královéhradeckého kraje v roce 2026, Rozvaha za rok 2025 </w:t>
      </w:r>
      <w:r w:rsidR="006303D4">
        <w:t>k</w:t>
      </w:r>
      <w:r>
        <w:t xml:space="preserve"> dat</w:t>
      </w:r>
      <w:r w:rsidR="006303D4">
        <w:t>u</w:t>
      </w:r>
      <w:r>
        <w:t xml:space="preserve"> 14.9.2025, Výkaz zisků a ztrát za období od 1.1.2025 do 14.9.2025</w:t>
      </w:r>
      <w:r w:rsidR="006303D4">
        <w:t>, čerpání rozpočtu 2025, návrh rozpočtu 2026.</w:t>
      </w:r>
      <w:r w:rsidR="00567D1A">
        <w:t xml:space="preserve"> Především pak vyúčtování tábora a přehled dotací bude předložen delegátům až před jednáním konference.</w:t>
      </w:r>
    </w:p>
    <w:p w14:paraId="4E11B909" w14:textId="77777777" w:rsidR="00567D1A" w:rsidRDefault="00567D1A" w:rsidP="00F83C37">
      <w:pPr>
        <w:jc w:val="both"/>
      </w:pPr>
    </w:p>
    <w:p w14:paraId="096EE79D" w14:textId="0A424033" w:rsidR="00E84430" w:rsidRDefault="00E84430" w:rsidP="00F83C37">
      <w:pPr>
        <w:jc w:val="both"/>
      </w:pPr>
      <w:r>
        <w:t>Dne 17. září 2025</w:t>
      </w:r>
    </w:p>
    <w:p w14:paraId="73730A08" w14:textId="2EE45A74" w:rsidR="00567D1A" w:rsidRDefault="00567D1A" w:rsidP="00F83C37">
      <w:pPr>
        <w:jc w:val="both"/>
      </w:pPr>
      <w:r>
        <w:t>Zdeněk Urban, hospodář KHŠS</w:t>
      </w:r>
    </w:p>
    <w:p w14:paraId="45A66625" w14:textId="77777777" w:rsidR="00F83C37" w:rsidRDefault="00F83C37"/>
    <w:sectPr w:rsidR="00F83C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C37"/>
    <w:rsid w:val="00103116"/>
    <w:rsid w:val="002D16C7"/>
    <w:rsid w:val="00500C42"/>
    <w:rsid w:val="00567D1A"/>
    <w:rsid w:val="006303D4"/>
    <w:rsid w:val="006C74B7"/>
    <w:rsid w:val="00755855"/>
    <w:rsid w:val="007D0A3D"/>
    <w:rsid w:val="00A91DE2"/>
    <w:rsid w:val="00B00F85"/>
    <w:rsid w:val="00B40FE3"/>
    <w:rsid w:val="00BB04C7"/>
    <w:rsid w:val="00C754E2"/>
    <w:rsid w:val="00DE7DD4"/>
    <w:rsid w:val="00E84430"/>
    <w:rsid w:val="00F83C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3D60F"/>
  <w15:chartTrackingRefBased/>
  <w15:docId w15:val="{76FDA78D-676E-4534-AFF0-82797AE2C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F83C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F83C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F83C37"/>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F83C37"/>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F83C37"/>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F83C37"/>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F83C37"/>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F83C37"/>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F83C37"/>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83C37"/>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F83C37"/>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F83C37"/>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F83C37"/>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F83C37"/>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F83C37"/>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F83C37"/>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F83C37"/>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F83C37"/>
    <w:rPr>
      <w:rFonts w:eastAsiaTheme="majorEastAsia" w:cstheme="majorBidi"/>
      <w:color w:val="272727" w:themeColor="text1" w:themeTint="D8"/>
    </w:rPr>
  </w:style>
  <w:style w:type="paragraph" w:styleId="Nzev">
    <w:name w:val="Title"/>
    <w:basedOn w:val="Normln"/>
    <w:next w:val="Normln"/>
    <w:link w:val="NzevChar"/>
    <w:uiPriority w:val="10"/>
    <w:qFormat/>
    <w:rsid w:val="00F83C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F83C37"/>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F83C37"/>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F83C37"/>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F83C37"/>
    <w:pPr>
      <w:spacing w:before="160"/>
      <w:jc w:val="center"/>
    </w:pPr>
    <w:rPr>
      <w:i/>
      <w:iCs/>
      <w:color w:val="404040" w:themeColor="text1" w:themeTint="BF"/>
    </w:rPr>
  </w:style>
  <w:style w:type="character" w:customStyle="1" w:styleId="CittChar">
    <w:name w:val="Citát Char"/>
    <w:basedOn w:val="Standardnpsmoodstavce"/>
    <w:link w:val="Citt"/>
    <w:uiPriority w:val="29"/>
    <w:rsid w:val="00F83C37"/>
    <w:rPr>
      <w:i/>
      <w:iCs/>
      <w:color w:val="404040" w:themeColor="text1" w:themeTint="BF"/>
    </w:rPr>
  </w:style>
  <w:style w:type="paragraph" w:styleId="Odstavecseseznamem">
    <w:name w:val="List Paragraph"/>
    <w:basedOn w:val="Normln"/>
    <w:uiPriority w:val="34"/>
    <w:qFormat/>
    <w:rsid w:val="00F83C37"/>
    <w:pPr>
      <w:ind w:left="720"/>
      <w:contextualSpacing/>
    </w:pPr>
  </w:style>
  <w:style w:type="character" w:styleId="Zdraznnintenzivn">
    <w:name w:val="Intense Emphasis"/>
    <w:basedOn w:val="Standardnpsmoodstavce"/>
    <w:uiPriority w:val="21"/>
    <w:qFormat/>
    <w:rsid w:val="00F83C37"/>
    <w:rPr>
      <w:i/>
      <w:iCs/>
      <w:color w:val="2F5496" w:themeColor="accent1" w:themeShade="BF"/>
    </w:rPr>
  </w:style>
  <w:style w:type="paragraph" w:styleId="Vrazncitt">
    <w:name w:val="Intense Quote"/>
    <w:basedOn w:val="Normln"/>
    <w:next w:val="Normln"/>
    <w:link w:val="VrazncittChar"/>
    <w:uiPriority w:val="30"/>
    <w:qFormat/>
    <w:rsid w:val="00F83C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F83C37"/>
    <w:rPr>
      <w:i/>
      <w:iCs/>
      <w:color w:val="2F5496" w:themeColor="accent1" w:themeShade="BF"/>
    </w:rPr>
  </w:style>
  <w:style w:type="character" w:styleId="Odkazintenzivn">
    <w:name w:val="Intense Reference"/>
    <w:basedOn w:val="Standardnpsmoodstavce"/>
    <w:uiPriority w:val="32"/>
    <w:qFormat/>
    <w:rsid w:val="00F83C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785</Words>
  <Characters>4637</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dc:creator>
  <cp:keywords/>
  <dc:description/>
  <cp:lastModifiedBy>Zdeněk Urban</cp:lastModifiedBy>
  <cp:revision>3</cp:revision>
  <dcterms:created xsi:type="dcterms:W3CDTF">2025-09-18T08:15:00Z</dcterms:created>
  <dcterms:modified xsi:type="dcterms:W3CDTF">2025-09-18T08:19:00Z</dcterms:modified>
</cp:coreProperties>
</file>